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476" w:rsidRDefault="005D231D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ЛЕКЦИЯ 12.   </w:t>
      </w:r>
      <w:r w:rsidR="00793476">
        <w:rPr>
          <w:rFonts w:ascii="Times New Roman" w:hAnsi="Times New Roman" w:cs="Times New Roman"/>
          <w:b/>
        </w:rPr>
        <w:t>МЕСТОРОЖДЕНИЯ  УГЛЕЙ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Уголь  образовался  из  древних  растений  и  относится  к  </w:t>
      </w:r>
      <w:r>
        <w:rPr>
          <w:rFonts w:ascii="Times New Roman" w:hAnsi="Times New Roman" w:cs="Times New Roman"/>
          <w:b/>
        </w:rPr>
        <w:t>фитогенным  образованиям.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Первичная  органическая  масса  ископаемых  углей  разделяется  на  сапропелевую  и  гумусовую.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Сапропелевые  </w:t>
      </w:r>
      <w:r>
        <w:rPr>
          <w:rFonts w:ascii="Times New Roman" w:hAnsi="Times New Roman" w:cs="Times New Roman"/>
        </w:rPr>
        <w:t>осадки  (из  простейших  планктонных  водорослей),  в  них  мало  клетчатки.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Гумусовые  </w:t>
      </w:r>
      <w:r>
        <w:rPr>
          <w:rFonts w:ascii="Times New Roman" w:hAnsi="Times New Roman" w:cs="Times New Roman"/>
        </w:rPr>
        <w:t>осадки  (из  высших  растений).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По  происхождению  различаются: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а) </w:t>
      </w:r>
      <w:r>
        <w:rPr>
          <w:rFonts w:ascii="Times New Roman" w:hAnsi="Times New Roman" w:cs="Times New Roman"/>
          <w:b/>
        </w:rPr>
        <w:t xml:space="preserve">лимнические  </w:t>
      </w:r>
      <w:r>
        <w:rPr>
          <w:rFonts w:ascii="Times New Roman" w:hAnsi="Times New Roman" w:cs="Times New Roman"/>
        </w:rPr>
        <w:t>месторождения  (в  озёрах);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б) </w:t>
      </w:r>
      <w:r>
        <w:rPr>
          <w:rFonts w:ascii="Times New Roman" w:hAnsi="Times New Roman" w:cs="Times New Roman"/>
          <w:b/>
        </w:rPr>
        <w:t xml:space="preserve">параллические  </w:t>
      </w:r>
      <w:r>
        <w:rPr>
          <w:rFonts w:ascii="Times New Roman" w:hAnsi="Times New Roman" w:cs="Times New Roman"/>
        </w:rPr>
        <w:t>(прибрежно-морские).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Высшие  растения  содержат: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лигнит  и  целлюлозу  (60-70%);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белки  (до  15%);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в) кутина,  воск,  смола,  суберин  (до  5%).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  разложении  растительной  массы  образуется  торф  (исходный  материал  для  гумусовых  углей).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Захоронение  органической  массы </w:t>
      </w:r>
      <w:r>
        <w:rPr>
          <w:rFonts w:ascii="Times New Roman" w:hAnsi="Times New Roman" w:cs="Times New Roman"/>
        </w:rPr>
        <w:sym w:font="Symbol" w:char="00AE"/>
      </w:r>
      <w:r>
        <w:rPr>
          <w:rFonts w:ascii="Times New Roman" w:hAnsi="Times New Roman" w:cs="Times New Roman"/>
        </w:rPr>
        <w:t xml:space="preserve"> диагенез </w:t>
      </w:r>
      <w:r>
        <w:rPr>
          <w:rFonts w:ascii="Times New Roman" w:hAnsi="Times New Roman" w:cs="Times New Roman"/>
        </w:rPr>
        <w:sym w:font="Symbol" w:char="00AE"/>
      </w:r>
      <w:r>
        <w:rPr>
          <w:rFonts w:ascii="Times New Roman" w:hAnsi="Times New Roman" w:cs="Times New Roman"/>
        </w:rPr>
        <w:t xml:space="preserve"> метаморфизм </w:t>
      </w:r>
      <w:r>
        <w:rPr>
          <w:rFonts w:ascii="Times New Roman" w:hAnsi="Times New Roman" w:cs="Times New Roman"/>
        </w:rPr>
        <w:sym w:font="Symbol" w:char="00AE"/>
      </w:r>
      <w:r>
        <w:rPr>
          <w:rFonts w:ascii="Times New Roman" w:hAnsi="Times New Roman" w:cs="Times New Roman"/>
        </w:rPr>
        <w:t xml:space="preserve"> ископаемые  угли.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Направленность  изменений: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Сапропель,  торф </w:t>
      </w:r>
      <w:r>
        <w:rPr>
          <w:rFonts w:ascii="Times New Roman" w:hAnsi="Times New Roman" w:cs="Times New Roman"/>
          <w:b/>
        </w:rPr>
        <w:sym w:font="Symbol" w:char="00AE"/>
      </w:r>
      <w:r>
        <w:rPr>
          <w:rFonts w:ascii="Times New Roman" w:hAnsi="Times New Roman" w:cs="Times New Roman"/>
          <w:b/>
        </w:rPr>
        <w:t xml:space="preserve"> бурый  уголь </w:t>
      </w:r>
      <w:r>
        <w:rPr>
          <w:rFonts w:ascii="Times New Roman" w:hAnsi="Times New Roman" w:cs="Times New Roman"/>
          <w:b/>
        </w:rPr>
        <w:sym w:font="Symbol" w:char="00AE"/>
      </w:r>
      <w:r>
        <w:rPr>
          <w:rFonts w:ascii="Times New Roman" w:hAnsi="Times New Roman" w:cs="Times New Roman"/>
          <w:b/>
        </w:rPr>
        <w:t xml:space="preserve"> каменный  уголь </w:t>
      </w:r>
      <w:r>
        <w:rPr>
          <w:rFonts w:ascii="Times New Roman" w:hAnsi="Times New Roman" w:cs="Times New Roman"/>
          <w:b/>
        </w:rPr>
        <w:sym w:font="Symbol" w:char="00AE"/>
      </w:r>
      <w:r>
        <w:rPr>
          <w:rFonts w:ascii="Times New Roman" w:hAnsi="Times New Roman" w:cs="Times New Roman"/>
          <w:b/>
        </w:rPr>
        <w:t xml:space="preserve"> антрацит </w:t>
      </w:r>
      <w:r>
        <w:rPr>
          <w:rFonts w:ascii="Times New Roman" w:hAnsi="Times New Roman" w:cs="Times New Roman"/>
          <w:b/>
        </w:rPr>
        <w:sym w:font="Symbol" w:char="00AE"/>
      </w:r>
      <w:r>
        <w:rPr>
          <w:rFonts w:ascii="Times New Roman" w:hAnsi="Times New Roman" w:cs="Times New Roman"/>
          <w:b/>
        </w:rPr>
        <w:t xml:space="preserve"> шунгит,  графит.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Состав  углей: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а) органическая  масса - </w:t>
      </w:r>
      <w:r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/>
        </w:rPr>
        <w:t xml:space="preserve">  (60-96%)</w:t>
      </w:r>
    </w:p>
    <w:p w:rsidR="00793476" w:rsidRDefault="00793476" w:rsidP="00793476">
      <w:pPr>
        <w:spacing w:after="0"/>
        <w:ind w:firstLine="3969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  </w:t>
      </w:r>
      <w:r>
        <w:rPr>
          <w:rFonts w:ascii="Times New Roman" w:hAnsi="Times New Roman" w:cs="Times New Roman"/>
        </w:rPr>
        <w:t>(1-12%)</w:t>
      </w:r>
    </w:p>
    <w:p w:rsidR="00793476" w:rsidRDefault="00793476" w:rsidP="00793476">
      <w:pPr>
        <w:spacing w:after="0"/>
        <w:ind w:firstLine="3969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</w:t>
      </w:r>
      <w:r>
        <w:rPr>
          <w:rFonts w:ascii="Times New Roman" w:hAnsi="Times New Roman" w:cs="Times New Roman"/>
        </w:rPr>
        <w:t xml:space="preserve">  (2-20%)</w:t>
      </w:r>
    </w:p>
    <w:p w:rsidR="00793476" w:rsidRDefault="00793476" w:rsidP="00793476">
      <w:pPr>
        <w:spacing w:after="0"/>
        <w:ind w:firstLine="396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N  </w:t>
      </w:r>
      <w:r>
        <w:rPr>
          <w:rFonts w:ascii="Times New Roman" w:hAnsi="Times New Roman" w:cs="Times New Roman"/>
        </w:rPr>
        <w:t>(1-3%).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минеральная  масса - (Si,  Al,  Fe,  Ca,  Mg,  K,  Na  и  др.).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Структура</w:t>
      </w:r>
      <w:r>
        <w:rPr>
          <w:rFonts w:ascii="Times New Roman" w:hAnsi="Times New Roman" w:cs="Times New Roman"/>
        </w:rPr>
        <w:t xml:space="preserve">  углей  определяется  4-мя  показателями: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а) матовые  части  </w:t>
      </w:r>
      <w:r>
        <w:rPr>
          <w:rFonts w:ascii="Times New Roman" w:hAnsi="Times New Roman" w:cs="Times New Roman"/>
          <w:b/>
        </w:rPr>
        <w:t>(фюзен  и  дюрен)</w:t>
      </w:r>
      <w:r>
        <w:rPr>
          <w:rFonts w:ascii="Times New Roman" w:hAnsi="Times New Roman" w:cs="Times New Roman"/>
        </w:rPr>
        <w:t>;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б) блестящие  </w:t>
      </w:r>
      <w:r>
        <w:rPr>
          <w:rFonts w:ascii="Times New Roman" w:hAnsi="Times New Roman" w:cs="Times New Roman"/>
          <w:b/>
        </w:rPr>
        <w:t>(витрен  и  кларен)</w:t>
      </w:r>
      <w:r>
        <w:rPr>
          <w:rFonts w:ascii="Times New Roman" w:hAnsi="Times New Roman" w:cs="Times New Roman"/>
        </w:rPr>
        <w:t>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Технический  состав</w:t>
      </w:r>
      <w:r>
        <w:rPr>
          <w:rFonts w:ascii="Times New Roman" w:hAnsi="Times New Roman" w:cs="Times New Roman"/>
        </w:rPr>
        <w:t xml:space="preserve">  углей: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негорючая  масса:</w:t>
      </w:r>
    </w:p>
    <w:p w:rsidR="00793476" w:rsidRDefault="00793476" w:rsidP="00793476">
      <w:pPr>
        <w:spacing w:after="0"/>
        <w:ind w:firstLine="170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влага  </w:t>
      </w:r>
      <w:r>
        <w:rPr>
          <w:rFonts w:ascii="Times New Roman" w:hAnsi="Times New Roman" w:cs="Times New Roman"/>
        </w:rPr>
        <w:t>(W);</w:t>
      </w:r>
    </w:p>
    <w:p w:rsidR="00793476" w:rsidRDefault="00793476" w:rsidP="00793476">
      <w:pPr>
        <w:spacing w:after="0"/>
        <w:ind w:firstLine="170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зола    </w:t>
      </w:r>
      <w:r>
        <w:rPr>
          <w:rFonts w:ascii="Times New Roman" w:hAnsi="Times New Roman" w:cs="Times New Roman"/>
        </w:rPr>
        <w:t>(A).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горючая  масса:</w:t>
      </w:r>
    </w:p>
    <w:p w:rsidR="00793476" w:rsidRDefault="00793476" w:rsidP="00793476">
      <w:pPr>
        <w:spacing w:after="0"/>
        <w:ind w:firstLine="170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летучие  компоненты  </w:t>
      </w:r>
      <w:r>
        <w:rPr>
          <w:rFonts w:ascii="Times New Roman" w:hAnsi="Times New Roman" w:cs="Times New Roman"/>
        </w:rPr>
        <w:t>(V);</w:t>
      </w:r>
    </w:p>
    <w:p w:rsidR="00793476" w:rsidRDefault="00793476" w:rsidP="00793476">
      <w:pPr>
        <w:spacing w:after="0"/>
        <w:ind w:firstLine="170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кокс                               </w:t>
      </w:r>
      <w:r>
        <w:rPr>
          <w:rFonts w:ascii="Times New Roman" w:hAnsi="Times New Roman" w:cs="Times New Roman"/>
        </w:rPr>
        <w:t>(К);</w:t>
      </w:r>
    </w:p>
    <w:p w:rsidR="00793476" w:rsidRDefault="00793476" w:rsidP="00793476">
      <w:pPr>
        <w:spacing w:after="0"/>
        <w:ind w:firstLine="170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сера                                </w:t>
      </w:r>
      <w:r>
        <w:rPr>
          <w:rFonts w:ascii="Times New Roman" w:hAnsi="Times New Roman" w:cs="Times New Roman"/>
        </w:rPr>
        <w:t>(S).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Сера  подразделяется  на  органическую.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Общие  запасы</w:t>
      </w:r>
      <w:r>
        <w:rPr>
          <w:rFonts w:ascii="Times New Roman" w:hAnsi="Times New Roman" w:cs="Times New Roman"/>
        </w:rPr>
        <w:t xml:space="preserve">  углей  в  СССР  по  возрасту  (млрд. т.):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Карбоновый</w:t>
      </w:r>
      <w:r>
        <w:rPr>
          <w:rFonts w:ascii="Times New Roman" w:hAnsi="Times New Roman" w:cs="Times New Roman"/>
        </w:rPr>
        <w:t xml:space="preserve">                                475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Пермский</w:t>
      </w:r>
      <w:r>
        <w:rPr>
          <w:rFonts w:ascii="Times New Roman" w:hAnsi="Times New Roman" w:cs="Times New Roman"/>
        </w:rPr>
        <w:t xml:space="preserve">                                    3291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Триасовый</w:t>
      </w:r>
      <w:r>
        <w:rPr>
          <w:rFonts w:ascii="Times New Roman" w:hAnsi="Times New Roman" w:cs="Times New Roman"/>
        </w:rPr>
        <w:t xml:space="preserve">                                   2,69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Юрский</w:t>
      </w:r>
      <w:r>
        <w:rPr>
          <w:rFonts w:ascii="Times New Roman" w:hAnsi="Times New Roman" w:cs="Times New Roman"/>
        </w:rPr>
        <w:t xml:space="preserve">                                       1534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Меловой                                      </w:t>
      </w:r>
      <w:r>
        <w:rPr>
          <w:rFonts w:ascii="Times New Roman" w:hAnsi="Times New Roman" w:cs="Times New Roman"/>
        </w:rPr>
        <w:t>1234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Палеогеновый  и  неогеновый  </w:t>
      </w:r>
      <w:r>
        <w:rPr>
          <w:rFonts w:ascii="Times New Roman" w:hAnsi="Times New Roman" w:cs="Times New Roman"/>
        </w:rPr>
        <w:t>265.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Распределение  бассейнов</w:t>
      </w:r>
      <w:r>
        <w:rPr>
          <w:rFonts w:ascii="Times New Roman" w:hAnsi="Times New Roman" w:cs="Times New Roman"/>
        </w:rPr>
        <w:t xml:space="preserve">  в  СССР.</w:t>
      </w:r>
    </w:p>
    <w:p w:rsidR="00793476" w:rsidRDefault="00793476" w:rsidP="00793476">
      <w:pPr>
        <w:spacing w:after="0"/>
        <w:ind w:hanging="510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Каменноугольные                                 </w:t>
      </w:r>
      <w:r>
        <w:rPr>
          <w:rFonts w:ascii="Times New Roman" w:hAnsi="Times New Roman" w:cs="Times New Roman"/>
        </w:rPr>
        <w:tab/>
        <w:t>Донецкий,  Подмосковный,  Кизеловский,  Львовско-Волынский).</w:t>
      </w:r>
    </w:p>
    <w:p w:rsidR="00793476" w:rsidRDefault="00793476" w:rsidP="00793476">
      <w:pPr>
        <w:spacing w:after="0"/>
        <w:ind w:hanging="510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Пермские                                               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(Печорский,  Кузнецкий,  Минусинский,  Таймырский,  Тунгусский).</w:t>
      </w:r>
    </w:p>
    <w:p w:rsidR="00793476" w:rsidRDefault="00793476" w:rsidP="00793476">
      <w:pPr>
        <w:spacing w:after="0"/>
        <w:ind w:hanging="510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Юрские  и  меловые                                  </w:t>
      </w:r>
      <w:r>
        <w:rPr>
          <w:rFonts w:ascii="Times New Roman" w:hAnsi="Times New Roman" w:cs="Times New Roman"/>
          <w:b/>
        </w:rPr>
        <w:tab/>
        <w:t xml:space="preserve"> </w:t>
      </w:r>
      <w:r>
        <w:rPr>
          <w:rFonts w:ascii="Times New Roman" w:hAnsi="Times New Roman" w:cs="Times New Roman"/>
        </w:rPr>
        <w:t>(Восточная  Сибирь,  Забайкалье  и  Дальний  Восток).</w:t>
      </w:r>
      <w:r>
        <w:rPr>
          <w:rFonts w:ascii="Times New Roman" w:hAnsi="Times New Roman" w:cs="Times New Roman"/>
          <w:b/>
        </w:rPr>
        <w:t xml:space="preserve">    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Меловые,  палеогеновые  и  неогеновые  </w:t>
      </w:r>
      <w:r>
        <w:rPr>
          <w:rFonts w:ascii="Times New Roman" w:hAnsi="Times New Roman" w:cs="Times New Roman"/>
        </w:rPr>
        <w:t>(Дальний  Восток,  Сахалин).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lastRenderedPageBreak/>
        <w:t>Масштабы  запасов:</w:t>
      </w:r>
      <w:r>
        <w:rPr>
          <w:rFonts w:ascii="Times New Roman" w:hAnsi="Times New Roman" w:cs="Times New Roman"/>
        </w:rPr>
        <w:t xml:space="preserve">  (млрд. т.)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Тунгусский,  Ленский                                                             &gt; 1000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Кузнецкий,  Канско-Ачинский,  Таймырский                    200-700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Донецкий                                                                                 50-100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 Тургайский,  Печорский,  Карагандинский,  Иркутский  30-50.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ГОРЮЧИЕ  СЛАНЦЫ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  <w:b/>
        </w:rPr>
      </w:pP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Горючие  сланцы </w:t>
      </w:r>
      <w:r>
        <w:rPr>
          <w:rFonts w:ascii="Times New Roman" w:hAnsi="Times New Roman" w:cs="Times New Roman"/>
        </w:rPr>
        <w:t>- это  песчанистые  и  известковистые  породы,  содержащие  органическое  вещество  и  обладающие  горючими  свойствами.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 углей  отличаются  меньшей  теплотворностью  и  большой  зольностью.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Горючие  сланцы  по  происхождению  подразделяются  на: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1) </w:t>
      </w:r>
      <w:r>
        <w:rPr>
          <w:rFonts w:ascii="Times New Roman" w:hAnsi="Times New Roman" w:cs="Times New Roman"/>
          <w:b/>
        </w:rPr>
        <w:t>гумусовые;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>
        <w:rPr>
          <w:rFonts w:ascii="Times New Roman" w:hAnsi="Times New Roman" w:cs="Times New Roman"/>
          <w:b/>
        </w:rPr>
        <w:t>битуминозные;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>
        <w:rPr>
          <w:rFonts w:ascii="Times New Roman" w:hAnsi="Times New Roman" w:cs="Times New Roman"/>
          <w:b/>
        </w:rPr>
        <w:t>сапропелевые</w:t>
      </w:r>
      <w:r>
        <w:rPr>
          <w:rFonts w:ascii="Times New Roman" w:hAnsi="Times New Roman" w:cs="Times New Roman"/>
        </w:rPr>
        <w:t xml:space="preserve">  (имеют  промышленное  значение).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Возраст  месторождений: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Кембрийский  (Северо-Восток  Сибирской  платформы);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Ордовикский  (Прибалтика,  Швеция);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Девонский  (Тиман,  Урал,  Кузнецкий  бассейн);</w:t>
      </w:r>
    </w:p>
    <w:p w:rsidR="00793476" w:rsidRDefault="00793476" w:rsidP="00793476">
      <w:pPr>
        <w:spacing w:after="0"/>
        <w:ind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 Каменноугольный  (Казахстан,  Урал,  США,  Канада,  Англия  и  др.);</w:t>
      </w:r>
    </w:p>
    <w:p w:rsidR="00793476" w:rsidRDefault="00793476" w:rsidP="00793476">
      <w:pPr>
        <w:spacing w:after="0"/>
        <w:ind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 Мезозой  (Русская  платформа,  Казахстан,  Канада,  Англия  и  др.).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МЕСТОРОЖДЕНИЯ  НЕФТИ  И  ГАЗА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Общие  сведения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Нефть </w:t>
      </w:r>
      <w:r>
        <w:rPr>
          <w:rFonts w:ascii="Times New Roman" w:hAnsi="Times New Roman" w:cs="Times New Roman"/>
        </w:rPr>
        <w:t>- горючая  маслянистая  жидкость,  состоящая  из  углеводородов,  твёрдых  битумов  и  органических  соединений  (кислородных,  сернистых  и  азотистых).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Углеводороды  по  составу  подразделяются  на  метановые,  нафтеновые  и  ароматические.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Природный  горючий  газ  состоит  из  метана,  этана,  пропана  и  бутана.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Твёрдые  углеводороды:  </w:t>
      </w:r>
      <w:r>
        <w:rPr>
          <w:rFonts w:ascii="Times New Roman" w:hAnsi="Times New Roman" w:cs="Times New Roman"/>
          <w:b/>
        </w:rPr>
        <w:t>озокерит</w:t>
      </w:r>
      <w:r>
        <w:rPr>
          <w:rFonts w:ascii="Times New Roman" w:hAnsi="Times New Roman" w:cs="Times New Roman"/>
        </w:rPr>
        <w:t xml:space="preserve">  (метанового  ряда)  и  </w:t>
      </w:r>
      <w:r>
        <w:rPr>
          <w:rFonts w:ascii="Times New Roman" w:hAnsi="Times New Roman" w:cs="Times New Roman"/>
          <w:b/>
        </w:rPr>
        <w:t xml:space="preserve">асфальт  </w:t>
      </w:r>
      <w:r>
        <w:rPr>
          <w:rFonts w:ascii="Times New Roman" w:hAnsi="Times New Roman" w:cs="Times New Roman"/>
        </w:rPr>
        <w:t>(нафтенового  ряда).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Гипотезы  </w:t>
      </w:r>
      <w:r>
        <w:rPr>
          <w:rFonts w:ascii="Times New Roman" w:hAnsi="Times New Roman" w:cs="Times New Roman"/>
        </w:rPr>
        <w:t>происхождения  нефти  и  газа  подразделяются  на  органические  и  неорганические.  Наиболее  распространённой  является  органическая  гипотеза.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Органическая  гипотеза.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Исходный  материал - остатки  растительной  и  животной  массы  (в  основном  сапропель).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 подсчётам  в  тканях  планктона  ежегодно  накапливаются  десятки  млрд. т.  углерода.  Эта  органическая  масса  превращается  в  битуминозное  вещество,  а  в  дальнейшем  под  действием  бактерий  образуются  битумы.  В  последнюю  стадию  нефть  и  газ  перемается  в  благоприятные  структурные  горизонты,  образуя  газонефтяные  месторождения.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 Н. Вассоевичу  вертикальная  зональность  нефтематеринских  пород  выглядит  таким  образом: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в  зоне  диагенеза  образуется  метан;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в  зоне  катагенеза  (на  глубине  3-</w:t>
      </w:r>
      <w:smartTag w:uri="urn:schemas-microsoft-com:office:smarttags" w:element="metricconverter">
        <w:smartTagPr>
          <w:attr w:name="ProductID" w:val="5 км"/>
        </w:smartTagPr>
        <w:r>
          <w:rPr>
            <w:rFonts w:ascii="Times New Roman" w:hAnsi="Times New Roman" w:cs="Times New Roman"/>
          </w:rPr>
          <w:t>5 км</w:t>
        </w:r>
      </w:smartTag>
      <w:r>
        <w:rPr>
          <w:rFonts w:ascii="Times New Roman" w:hAnsi="Times New Roman" w:cs="Times New Roman"/>
        </w:rPr>
        <w:t>)  формируется  нефть  и  газ;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на  глубине  5-</w:t>
      </w:r>
      <w:smartTag w:uri="urn:schemas-microsoft-com:office:smarttags" w:element="metricconverter">
        <w:smartTagPr>
          <w:attr w:name="ProductID" w:val="7 км"/>
        </w:smartTagPr>
        <w:r>
          <w:rPr>
            <w:rFonts w:ascii="Times New Roman" w:hAnsi="Times New Roman" w:cs="Times New Roman"/>
          </w:rPr>
          <w:t>7 км</w:t>
        </w:r>
      </w:smartTag>
      <w:r>
        <w:rPr>
          <w:rFonts w:ascii="Times New Roman" w:hAnsi="Times New Roman" w:cs="Times New Roman"/>
        </w:rPr>
        <w:t xml:space="preserve">  образуются  газоконденсаты.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Литология  газонефтеносных  отложений.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 месторождениях  выделяются  две  группы  пород:</w:t>
      </w:r>
    </w:p>
    <w:p w:rsidR="00793476" w:rsidRDefault="00793476" w:rsidP="00793476">
      <w:pPr>
        <w:spacing w:after="0"/>
        <w:ind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а) породы - коллекторы,  характеризующиеся  высокой  пористостью  и  проницаемостью  (песчаники,  трещиноватые  известняки,  кварциты  и  изверженные  породы);</w:t>
      </w:r>
    </w:p>
    <w:p w:rsidR="00793476" w:rsidRDefault="00793476" w:rsidP="00793476">
      <w:pPr>
        <w:spacing w:after="0"/>
        <w:ind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породы - экраны  с  низкой  проницаемостью  (глинистые  сланцы  и  др.).</w:t>
      </w:r>
    </w:p>
    <w:p w:rsidR="00793476" w:rsidRDefault="00793476" w:rsidP="00793476">
      <w:pPr>
        <w:spacing w:after="0"/>
        <w:ind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Геологические  структуры.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Разделяются  на  две  группы:</w:t>
      </w:r>
    </w:p>
    <w:p w:rsidR="00793476" w:rsidRDefault="00793476" w:rsidP="00793476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>
        <w:rPr>
          <w:rFonts w:ascii="Times New Roman" w:hAnsi="Times New Roman" w:cs="Times New Roman"/>
          <w:b/>
        </w:rPr>
        <w:t>Пластовые</w:t>
      </w:r>
      <w:r>
        <w:rPr>
          <w:rFonts w:ascii="Times New Roman" w:hAnsi="Times New Roman" w:cs="Times New Roman"/>
        </w:rPr>
        <w:t>,  в  которых  нефть  и  газ  локализуется  в  пластах - коллекторах.</w:t>
      </w:r>
    </w:p>
    <w:p w:rsidR="00793476" w:rsidRDefault="00793476" w:rsidP="00793476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>
        <w:rPr>
          <w:rFonts w:ascii="Times New Roman" w:hAnsi="Times New Roman" w:cs="Times New Roman"/>
          <w:b/>
        </w:rPr>
        <w:t>Массивные</w:t>
      </w:r>
      <w:r>
        <w:rPr>
          <w:rFonts w:ascii="Times New Roman" w:hAnsi="Times New Roman" w:cs="Times New Roman"/>
        </w:rPr>
        <w:t>,  которые  не  подчиняются  определённым  пластам,  а  локализуются  в  определённых  структурах.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 складчатых  районах  выделяются  две  группы  структур: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в  антиклиналях  и  б)  в  моноклиналях.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 платформах  другие  структуры: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куполовидные  и  брахиантиклинальные  поднятия,  б) гомоклинали,  в) эрозионные  и  рифовые  массивы,  г) синклинальные  прогибы.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Газонефтяные  бассейны</w:t>
      </w:r>
      <w:r>
        <w:rPr>
          <w:rFonts w:ascii="Times New Roman" w:hAnsi="Times New Roman" w:cs="Times New Roman"/>
        </w:rPr>
        <w:t xml:space="preserve">  по  тектонической  позиции  подразделяются  на  4  группы:</w:t>
      </w:r>
    </w:p>
    <w:p w:rsidR="00793476" w:rsidRDefault="00793476" w:rsidP="00793476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внутриплатформенные  прогибы  (Мичиганский,  Печорский,  Урало-Волжский,  Днепровско-Донецкий  и  др.);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в  краевых  частях  платформы  (Северо-Каспийская  впадина);</w:t>
      </w:r>
    </w:p>
    <w:p w:rsidR="00793476" w:rsidRDefault="00793476" w:rsidP="00793476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впадины  древних  глыбовых  гор  (Ферганская,  Таджикская,  Джунгарский  бассейн  в  Китае);</w:t>
      </w:r>
    </w:p>
    <w:p w:rsidR="00793476" w:rsidRDefault="00793476" w:rsidP="00793476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 предгорные  и  внутренние  впадины  альпийских  горных  сооружений  (Южно-Каспийский,  Азово-Кубанский,  Предкарпатский  и  другие  бассейны).</w:t>
      </w:r>
    </w:p>
    <w:p w:rsidR="00793476" w:rsidRDefault="00793476" w:rsidP="00793476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Возраст  месторождений</w:t>
      </w:r>
      <w:r>
        <w:rPr>
          <w:rFonts w:ascii="Times New Roman" w:hAnsi="Times New Roman" w:cs="Times New Roman"/>
        </w:rPr>
        <w:t xml:space="preserve">  самый  разнообразный.</w:t>
      </w:r>
    </w:p>
    <w:p w:rsidR="00793476" w:rsidRDefault="00793476" w:rsidP="00793476">
      <w:pPr>
        <w:spacing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Наибольшее  количество  месторождений  отличаются  в  отложениях,  начиная  с  девона  до  киммерийского  цикла  включительно.</w:t>
      </w:r>
    </w:p>
    <w:p w:rsidR="00793476" w:rsidRDefault="00793476" w:rsidP="00793476">
      <w:pPr>
        <w:spacing w:after="0"/>
        <w:jc w:val="both"/>
        <w:rPr>
          <w:rFonts w:ascii="Times New Roman" w:hAnsi="Times New Roman" w:cs="Times New Roman"/>
        </w:rPr>
      </w:pPr>
    </w:p>
    <w:sectPr w:rsidR="00793476" w:rsidSect="00090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054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>
    <w:useFELayout/>
  </w:compat>
  <w:rsids>
    <w:rsidRoot w:val="00793476"/>
    <w:rsid w:val="00090FAB"/>
    <w:rsid w:val="005D231D"/>
    <w:rsid w:val="00793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793476"/>
    <w:pPr>
      <w:widowControl w:val="0"/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793476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6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908</Words>
  <Characters>5178</Characters>
  <Application>Microsoft Office Word</Application>
  <DocSecurity>0</DocSecurity>
  <Lines>43</Lines>
  <Paragraphs>12</Paragraphs>
  <ScaleCrop>false</ScaleCrop>
  <Company>Microsoft</Company>
  <LinksUpToDate>false</LinksUpToDate>
  <CharactersWithSpaces>6074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2013-01-08T18:42:00Z</dcterms:created>
  <dcterms:modified xsi:type="dcterms:W3CDTF">2013-01-08T19:10:00Z</dcterms:modified>
</cp:coreProperties>
</file>